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15"/>
        <w:gridCol w:w="5217"/>
      </w:tblGrid>
      <w:tr>
        <w:trPr/>
        <w:tc>
          <w:tcPr>
            <w:tcW w:w="5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 xml:space="preserve">NOMS : </w:t>
            </w:r>
          </w:p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5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/>
            </w:pPr>
            <w:r>
              <w:rPr/>
              <w:t xml:space="preserve">Date : </w:t>
            </w:r>
          </w:p>
        </w:tc>
      </w:tr>
    </w:tbl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7"/>
        <w:gridCol w:w="2608"/>
        <w:gridCol w:w="2608"/>
        <w:gridCol w:w="2609"/>
      </w:tblGrid>
      <w:tr>
        <w:trPr/>
        <w:tc>
          <w:tcPr>
            <w:tcW w:w="2607" w:type="dxa"/>
            <w:tcBorders/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40180" cy="1440180"/>
                  <wp:effectExtent l="0" t="0" r="0" b="0"/>
                  <wp:wrapTopAndBottom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8" w:type="dxa"/>
            <w:tcBorders/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40180" cy="1440180"/>
                  <wp:effectExtent l="0" t="0" r="0" b="0"/>
                  <wp:wrapTopAndBottom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8" w:type="dxa"/>
            <w:tcBorders/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40180" cy="1440180"/>
                  <wp:effectExtent l="0" t="0" r="0" b="0"/>
                  <wp:wrapTopAndBottom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9" w:type="dxa"/>
            <w:tcBorders/>
          </w:tcPr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</w:r>
          </w:p>
          <w:p>
            <w:pPr>
              <w:pStyle w:val="Contenudetableau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440180" cy="334645"/>
                  <wp:effectExtent l="0" t="0" r="0" b="0"/>
                  <wp:wrapTopAndBottom/>
                  <wp:docPr id="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Objectifs :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ind w:hanging="360" w:left="360"/>
        <w:rPr>
          <w:sz w:val="24"/>
          <w:szCs w:val="24"/>
        </w:rPr>
      </w:pPr>
      <w:r>
        <w:rPr>
          <w:color w:val="000000"/>
          <w:sz w:val="24"/>
          <w:szCs w:val="24"/>
        </w:rPr>
        <w:t>Prendre connaissance des risques potentiels d’une liaison HDMI en matière de cybersécurité</w:t>
      </w:r>
      <w:r>
        <w:rPr>
          <w:color w:val="000000"/>
          <w:sz w:val="24"/>
          <w:szCs w:val="24"/>
        </w:rPr>
        <w:t>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ind w:hanging="360" w:left="360"/>
        <w:rPr>
          <w:sz w:val="24"/>
          <w:szCs w:val="24"/>
        </w:rPr>
      </w:pPr>
      <w:r>
        <w:rPr>
          <w:color w:val="000000"/>
          <w:sz w:val="24"/>
          <w:szCs w:val="24"/>
        </w:rPr>
        <w:t>Aborder les solutions proposées par l’ANSSI et qui seront développées dans les prochaines activités</w:t>
      </w:r>
      <w:r>
        <w:rPr>
          <w:color w:val="000000"/>
          <w:sz w:val="24"/>
          <w:szCs w:val="24"/>
        </w:rPr>
        <w:t>.</w:t>
      </w:r>
    </w:p>
    <w:p>
      <w:pPr>
        <w:pStyle w:val="Llftitre2"/>
        <w:rPr/>
      </w:pPr>
      <w:r>
        <w:rPr>
          <w:rFonts w:eastAsia="Arial" w:cs="Arial" w:ascii="Times New Roman" w:hAnsi="Times New Roman"/>
          <w:b/>
          <w:bCs/>
          <w:color w:val="000000"/>
          <w:sz w:val="24"/>
          <w:szCs w:val="24"/>
        </w:rPr>
        <w:t xml:space="preserve">Pôles d’activités / </w:t>
      </w:r>
      <w:r>
        <w:rPr>
          <w:rFonts w:cs="Arial" w:ascii="Times New Roman" w:hAnsi="Times New Roman"/>
          <w:b/>
          <w:bCs/>
          <w:color w:val="000000"/>
          <w:sz w:val="24"/>
          <w:szCs w:val="24"/>
        </w:rPr>
        <w:t>Compétences :</w:t>
      </w:r>
    </w:p>
    <w:tbl>
      <w:tblPr>
        <w:tblW w:w="9993" w:type="dxa"/>
        <w:jc w:val="left"/>
        <w:tblInd w:w="2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622"/>
        <w:gridCol w:w="6371"/>
      </w:tblGrid>
      <w:tr>
        <w:trPr/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pacing w:before="0" w:after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Pôles d’activités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spacing w:before="0" w:after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Blocs de compétences</w:t>
            </w:r>
          </w:p>
        </w:tc>
      </w:tr>
    </w:tbl>
    <w:p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004" w:type="dxa"/>
        <w:jc w:val="left"/>
        <w:tblInd w:w="22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65"/>
        <w:gridCol w:w="1768"/>
        <w:gridCol w:w="6371"/>
      </w:tblGrid>
      <w:tr>
        <w:trPr/>
        <w:tc>
          <w:tcPr>
            <w:tcW w:w="36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snapToGrid w:val="false"/>
              <w:spacing w:before="0" w:after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C04</w:t>
            </w:r>
          </w:p>
          <w:p>
            <w:pPr>
              <w:pStyle w:val="Contenudetableau"/>
              <w:spacing w:before="0" w:after="113"/>
              <w:jc w:val="center"/>
              <w:rPr>
                <w:rFonts w:ascii="Times New Roman" w:hAnsi="Times New Roman" w:eastAsia="DejaVu Sans" w:cs="Lohit Hindi;Times New Roman"/>
                <w:color w:val="auto"/>
                <w:kern w:val="2"/>
                <w:sz w:val="22"/>
                <w:szCs w:val="22"/>
                <w:lang w:val="fr-FR" w:eastAsia="zh-CN" w:bidi="hi-IN"/>
              </w:rPr>
            </w:pPr>
            <w:r>
              <w:rPr>
                <w:rFonts w:eastAsia="DejaVu Sans" w:cs="Lohit Hindi;Times New Roman"/>
                <w:color w:val="auto"/>
                <w:kern w:val="2"/>
                <w:sz w:val="22"/>
                <w:szCs w:val="22"/>
                <w:lang w:val="fr-FR" w:eastAsia="zh-CN" w:bidi="hi-IN"/>
              </w:rPr>
              <w:t>ANALYSER</w:t>
            </w:r>
          </w:p>
        </w:tc>
      </w:tr>
      <w:tr>
        <w:trPr/>
        <w:tc>
          <w:tcPr>
            <w:tcW w:w="18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113"/>
              <w:ind w:hanging="0" w:left="113" w:right="0"/>
              <w:jc w:val="left"/>
              <w:rPr>
                <w:rFonts w:ascii="Times New Roman" w:hAnsi="Times New Roman"/>
                <w:i/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Étude et conception de produits électroniques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113"/>
              <w:ind w:hanging="0" w:left="113" w:righ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113"/>
              <w:ind w:hanging="0" w:left="113" w:right="0"/>
              <w:jc w:val="left"/>
              <w:rPr/>
            </w:pP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: </w:t>
            </w:r>
            <w:r>
              <w:rPr>
                <w:sz w:val="20"/>
                <w:szCs w:val="20"/>
              </w:rPr>
              <w:t>Étude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ansinterligne"/>
              <w:spacing w:before="0" w:after="57"/>
              <w:ind w:hanging="0" w:left="0" w:right="0"/>
              <w:jc w:val="center"/>
              <w:rPr>
                <w:rFonts w:ascii="Times New Roman" w:hAnsi="Times New Roman" w:eastAsia="DejaVu Sans" w:cs="Arial"/>
                <w:sz w:val="64"/>
                <w:szCs w:val="64"/>
              </w:rPr>
            </w:pPr>
            <w:r>
              <w:rPr>
                <w:rFonts w:eastAsia="DejaVu Sans" w:cs="Arial" w:ascii="Times New Roman" w:hAnsi="Times New Roman"/>
                <w:sz w:val="64"/>
                <w:szCs w:val="64"/>
              </w:rPr>
              <w:t>×</w:t>
            </w:r>
          </w:p>
        </w:tc>
      </w:tr>
    </w:tbl>
    <w:p>
      <w:pPr>
        <w:pStyle w:val="Sansinterlig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ansinterligne"/>
        <w:spacing w:before="0" w:after="57"/>
        <w:ind w:hanging="0" w:left="0" w:right="0"/>
        <w:jc w:val="both"/>
        <w:rPr>
          <w:rFonts w:ascii="Times New Roman" w:hAnsi="Times New Roman" w:eastAsia="DejaVu Sans" w:cs="Arial"/>
          <w:b/>
          <w:bCs/>
          <w:sz w:val="24"/>
          <w:szCs w:val="24"/>
        </w:rPr>
      </w:pPr>
      <w:r>
        <w:rPr>
          <w:rFonts w:eastAsia="DejaVu Sans" w:cs="Arial" w:ascii="Times New Roman" w:hAnsi="Times New Roman"/>
          <w:b/>
          <w:bCs/>
          <w:sz w:val="24"/>
          <w:szCs w:val="24"/>
        </w:rPr>
        <w:t>Connaissances associées 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− </w:t>
      </w:r>
      <w:r>
        <w:rPr>
          <w:sz w:val="24"/>
          <w:szCs w:val="24"/>
        </w:rPr>
        <w:t xml:space="preserve">Acteurs de l’écosystème réglementaire, normatif et de référence des bonnes pratiques : ANSSI </w:t>
      </w:r>
      <w:r>
        <w:rPr>
          <w:i/>
          <w:iCs/>
          <w:sz w:val="24"/>
          <w:szCs w:val="24"/>
        </w:rPr>
        <w:t>(IR)</w:t>
      </w:r>
    </w:p>
    <w:p>
      <w:pPr>
        <w:pStyle w:val="Normal"/>
        <w:rPr>
          <w:sz w:val="24"/>
          <w:szCs w:val="24"/>
        </w:rPr>
      </w:pPr>
      <w:r>
        <w:rPr>
          <w:rFonts w:cs="Arial"/>
          <w:sz w:val="24"/>
          <w:szCs w:val="24"/>
        </w:rPr>
        <w:t>−</w:t>
      </w:r>
      <w:r>
        <w:rPr>
          <w:rFonts w:eastAsia="Arial"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Circuits : microcontrôleurs, mémoires   </w:t>
      </w:r>
    </w:p>
    <w:p>
      <w:pPr>
        <w:pStyle w:val="Normal"/>
        <w:rPr>
          <w:sz w:val="24"/>
          <w:szCs w:val="24"/>
        </w:rPr>
      </w:pPr>
      <w:r>
        <w:rPr>
          <w:rFonts w:cs="Arial"/>
          <w:sz w:val="24"/>
          <w:szCs w:val="24"/>
        </w:rPr>
        <w:t>−</w:t>
      </w:r>
      <w:r>
        <w:rPr>
          <w:rFonts w:eastAsia="Arial"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Réseaux locaux industriels et bus de carte : I²C</w:t>
      </w:r>
    </w:p>
    <w:p>
      <w:pPr>
        <w:pStyle w:val="Normal"/>
        <w:rPr>
          <w:rFonts w:eastAsia="Arial,Bold" w:cs="Arial"/>
          <w:b w:val="false"/>
          <w:bCs w:val="false"/>
          <w:color w:val="auto"/>
        </w:rPr>
      </w:pPr>
      <w:r>
        <w:rPr>
          <w:rFonts w:eastAsia="Arial,Bold" w:cs="Arial"/>
          <w:b w:val="false"/>
          <w:bCs w:val="false"/>
          <w:color w:val="auto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Moyens : </w:t>
      </w:r>
    </w:p>
    <w:p>
      <w:pPr>
        <w:pStyle w:val="Normal"/>
        <w:rPr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−</w:t>
      </w:r>
      <w:r>
        <w:rPr>
          <w:rFonts w:eastAsia="Arial" w:cs="Arial"/>
          <w:b/>
          <w:bCs/>
          <w:sz w:val="24"/>
          <w:szCs w:val="24"/>
        </w:rPr>
        <w:t xml:space="preserve"> </w:t>
      </w:r>
      <w:r>
        <w:rPr>
          <w:rFonts w:eastAsia="Arial" w:cs="Arial"/>
          <w:b w:val="false"/>
          <w:bCs w:val="false"/>
          <w:color w:val="000000"/>
          <w:sz w:val="24"/>
          <w:szCs w:val="24"/>
        </w:rPr>
        <w:t xml:space="preserve">Ordinateur </w:t>
      </w:r>
      <w:r>
        <w:rPr>
          <w:rFonts w:eastAsia="Arial" w:cs="Arial"/>
          <w:b w:val="false"/>
          <w:bCs w:val="false"/>
          <w:color w:val="000000"/>
          <w:sz w:val="24"/>
          <w:szCs w:val="24"/>
        </w:rPr>
        <w:t>permettant d’accéder au ressources : site de l’activité, vidéos, …</w:t>
      </w:r>
    </w:p>
    <w:p>
      <w:pPr>
        <w:pStyle w:val="Normal"/>
        <w:rPr>
          <w:b/>
          <w:bCs/>
          <w:sz w:val="24"/>
          <w:szCs w:val="24"/>
        </w:rPr>
      </w:pPr>
      <w:r>
        <w:rPr>
          <w:rFonts w:eastAsia="Arial" w:cs="Arial"/>
          <w:b w:val="false"/>
          <w:bCs w:val="false"/>
          <w:color w:val="000000"/>
          <w:sz w:val="24"/>
          <w:szCs w:val="24"/>
        </w:rPr>
        <w:t xml:space="preserve">− </w:t>
      </w:r>
      <w:r>
        <w:rPr>
          <w:rFonts w:eastAsia="Arial" w:cs="Arial"/>
          <w:b w:val="false"/>
          <w:bCs w:val="false"/>
          <w:color w:val="000000"/>
          <w:sz w:val="24"/>
          <w:szCs w:val="24"/>
        </w:rPr>
        <w:t>Article du Extrait du magazine</w:t>
      </w:r>
      <w:r>
        <w:rPr>
          <w:rFonts w:eastAsia="Arial" w:cs="Arial"/>
          <w:b w:val="false"/>
          <w:bCs w:val="false"/>
          <w:color w:val="000000"/>
          <w:sz w:val="24"/>
          <w:szCs w:val="24"/>
        </w:rPr>
        <w:t>.</w:t>
      </w:r>
    </w:p>
    <w:p>
      <w:pPr>
        <w:pStyle w:val="Normal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rFonts w:ascii="Times New Roman" w:hAnsi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Conditions : 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0" w:leader="none"/>
        </w:tabs>
        <w:ind w:hanging="360" w:left="360"/>
        <w:rPr>
          <w:sz w:val="24"/>
          <w:szCs w:val="24"/>
        </w:rPr>
      </w:pPr>
      <w:r>
        <w:rPr>
          <w:sz w:val="24"/>
          <w:szCs w:val="24"/>
        </w:rPr>
        <w:t xml:space="preserve">Travail </w:t>
      </w:r>
      <w:r>
        <w:rPr>
          <w:sz w:val="24"/>
          <w:szCs w:val="24"/>
        </w:rPr>
        <w:t>en binôme</w:t>
      </w:r>
      <w:r>
        <w:rPr>
          <w:sz w:val="24"/>
          <w:szCs w:val="24"/>
        </w:rPr>
        <w:t>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</w:tabs>
        <w:ind w:hanging="360" w:left="360"/>
        <w:rPr>
          <w:sz w:val="24"/>
          <w:szCs w:val="24"/>
        </w:rPr>
      </w:pPr>
      <w:r>
        <w:rPr>
          <w:sz w:val="24"/>
          <w:szCs w:val="24"/>
        </w:rPr>
        <w:t xml:space="preserve">Durée :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H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</w:tabs>
        <w:ind w:hanging="360" w:left="360"/>
        <w:rPr>
          <w:sz w:val="24"/>
          <w:szCs w:val="24"/>
        </w:rPr>
      </w:pPr>
      <w:r>
        <w:rPr>
          <w:sz w:val="24"/>
          <w:szCs w:val="24"/>
        </w:rPr>
        <w:t xml:space="preserve">Questionnaire individuel complété </w:t>
      </w:r>
      <w:r>
        <w:rPr>
          <w:sz w:val="24"/>
          <w:szCs w:val="24"/>
        </w:rPr>
        <w:t xml:space="preserve">remis </w:t>
      </w:r>
      <w:r>
        <w:rPr>
          <w:sz w:val="24"/>
          <w:szCs w:val="24"/>
        </w:rPr>
        <w:t>à la fin de la séance.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Prérequis : 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0" w:leader="none"/>
        </w:tabs>
        <w:ind w:hanging="360"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Notions sur les r</w:t>
      </w:r>
      <w:r>
        <w:rPr>
          <w:rFonts w:cs="Arial"/>
          <w:color w:val="000000"/>
          <w:sz w:val="24"/>
          <w:szCs w:val="24"/>
        </w:rPr>
        <w:t>éseaux locaux industriels et bus de carte.</w:t>
      </w:r>
    </w:p>
    <w:p>
      <w:pPr>
        <w:pStyle w:val="Normal"/>
        <w:numPr>
          <w:ilvl w:val="0"/>
          <w:numId w:val="0"/>
        </w:numPr>
        <w:ind w:hanging="0" w:left="0"/>
        <w:rPr/>
      </w:pPr>
      <w:r>
        <w:rPr/>
      </w:r>
    </w:p>
    <w:p>
      <w:pPr>
        <w:pStyle w:val="Normal"/>
        <w:jc w:val="center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jc w:val="center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jc w:val="center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jc w:val="center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  <w:r>
        <w:br w:type="page"/>
      </w:r>
    </w:p>
    <w:p>
      <w:pPr>
        <w:pStyle w:val="Normal"/>
        <w:jc w:val="center"/>
        <w:rPr/>
      </w:pPr>
      <w:r>
        <w:rPr>
          <w:b w:val="false"/>
          <w:bCs w:val="false"/>
          <w:i/>
          <w:iCs/>
        </w:rPr>
        <w:t>L</w:t>
      </w:r>
      <w:r>
        <w:rPr>
          <w:b w:val="false"/>
          <w:bCs w:val="false"/>
          <w:i/>
          <w:iCs/>
        </w:rPr>
        <w:t xml:space="preserve">es documents nécessaires figurent sur le site </w:t>
      </w:r>
      <w:r>
        <w:rPr>
          <w:rFonts w:ascii="Times New Roman" w:hAnsi="Times New Roman"/>
          <w:b w:val="false"/>
          <w:bCs w:val="false"/>
          <w:i/>
          <w:iCs/>
        </w:rPr>
        <w:t>"</w:t>
      </w:r>
      <w:r>
        <w:rPr>
          <w:b w:val="false"/>
          <w:bCs w:val="false"/>
          <w:i/>
          <w:iCs/>
        </w:rPr>
        <w:t>Pare-feux HDMI</w:t>
      </w:r>
      <w:r>
        <w:rPr>
          <w:rFonts w:ascii="Times New Roman" w:hAnsi="Times New Roman"/>
          <w:b w:val="false"/>
          <w:bCs w:val="false"/>
          <w:i/>
          <w:iCs/>
        </w:rPr>
        <w:t>"</w:t>
      </w:r>
    </w:p>
    <w:p>
      <w:pPr>
        <w:pStyle w:val="Heading1"/>
        <w:numPr>
          <w:ilvl w:val="0"/>
          <w:numId w:val="3"/>
        </w:numPr>
        <w:rPr/>
      </w:pPr>
      <w:r>
        <w:rPr>
          <w:rFonts w:eastAsia="Arial Unicode MS" w:cs="Tahoma"/>
          <w:b/>
          <w:bCs/>
          <w:sz w:val="30"/>
          <w:szCs w:val="30"/>
        </w:rPr>
        <w:t>Généralités sur l’</w:t>
      </w:r>
      <w:r>
        <w:rPr>
          <w:rFonts w:eastAsia="Arial Unicode MS" w:cs="Tahoma"/>
          <w:b/>
          <w:bCs/>
          <w:sz w:val="30"/>
          <w:szCs w:val="30"/>
        </w:rPr>
        <w:t>ANSSI et sur l</w:t>
      </w:r>
      <w:r>
        <w:rPr>
          <w:rFonts w:eastAsia="Arial Unicode MS" w:cs="Tahoma"/>
          <w:b/>
          <w:bCs/>
          <w:sz w:val="30"/>
          <w:szCs w:val="30"/>
        </w:rPr>
        <w:t>e standard</w:t>
      </w:r>
      <w:r>
        <w:rPr>
          <w:rFonts w:eastAsia="Arial Unicode MS" w:cs="Tahoma"/>
          <w:b/>
          <w:bCs/>
          <w:sz w:val="30"/>
          <w:szCs w:val="30"/>
        </w:rPr>
        <w:t xml:space="preserve"> HDMI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Prendre connaissance :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>de la vidéo « Pare-Feux HDMI : mise en situation / exposé de la problématique »,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 xml:space="preserve">de </w:t>
      </w:r>
      <w:r>
        <w:rPr/>
        <w:t>l’article « </w:t>
      </w:r>
      <w:r>
        <w:rPr/>
        <w:t xml:space="preserve">Des pare-feux pour le HDMI » </w:t>
      </w:r>
      <w:r>
        <w:rPr/>
        <w:t xml:space="preserve">extrait du magazine MISC N°127, </w:t>
      </w:r>
    </w:p>
    <w:p>
      <w:pPr>
        <w:pStyle w:val="Normal"/>
        <w:numPr>
          <w:ilvl w:val="0"/>
          <w:numId w:val="7"/>
        </w:numPr>
        <w:jc w:val="both"/>
        <w:rPr/>
      </w:pPr>
      <w:r>
        <w:rPr/>
        <w:t xml:space="preserve">de </w:t>
      </w:r>
      <w:r>
        <w:rPr/>
        <w:t xml:space="preserve">la vidéo </w:t>
      </w:r>
      <w:r>
        <w:rPr/>
        <w:t xml:space="preserve">du symposium SSTIC 2011 </w:t>
      </w:r>
      <w:r>
        <w:rPr/>
        <w:t>portant sur le Pare-Feu HDMI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 xml:space="preserve">Voici la définition d’une cyberattaque </w:t>
      </w:r>
      <w:r>
        <w:rPr>
          <w:b w:val="false"/>
          <w:bCs w:val="false"/>
          <w:color w:val="000000"/>
          <w:sz w:val="24"/>
          <w:szCs w:val="24"/>
        </w:rPr>
        <w:t>: « </w:t>
      </w:r>
      <w:r>
        <w:rPr>
          <w:b w:val="false"/>
          <w:bCs w:val="false"/>
          <w:color w:val="000000"/>
          <w:sz w:val="24"/>
          <w:szCs w:val="24"/>
        </w:rPr>
        <w:t>A</w:t>
      </w:r>
      <w:r>
        <w:rPr>
          <w:b w:val="false"/>
          <w:bCs w:val="false"/>
          <w:color w:val="000000"/>
          <w:sz w:val="24"/>
          <w:szCs w:val="24"/>
        </w:rPr>
        <w:t>tteinte des systèmes informatiques réalisée dans un but malveillant ».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U</w:t>
      </w:r>
      <w:r>
        <w:rPr>
          <w:b w:val="false"/>
          <w:bCs w:val="false"/>
          <w:color w:val="000000"/>
          <w:sz w:val="24"/>
          <w:szCs w:val="24"/>
        </w:rPr>
        <w:t xml:space="preserve">ne cyberattaque passe-t-elle nécessairement par un réseau internet ou intranet ? → 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b w:val="false"/>
          <w:bCs w:val="false"/>
          <w:color w:val="000000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Exposer en quelques mot l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risque</w:t>
      </w:r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potentiel</w:t>
      </w:r>
      <w:r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d’une liaison HDMI en matière de cybersécurité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340" w:left="1020" w:righ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→ </w:t>
      </w:r>
    </w:p>
    <w:p>
      <w:pPr>
        <w:pStyle w:val="Normal"/>
        <w:ind w:hanging="340" w:left="1020" w:right="0"/>
        <w:jc w:val="both"/>
        <w:rPr>
          <w:b/>
          <w:bCs/>
          <w:color w:val="C9211E"/>
        </w:rPr>
      </w:pPr>
      <w:r>
        <w:rPr>
          <w:sz w:val="24"/>
          <w:szCs w:val="24"/>
        </w:rPr>
      </w:r>
    </w:p>
    <w:p>
      <w:pPr>
        <w:pStyle w:val="Normal"/>
        <w:ind w:hanging="340" w:left="1020" w:right="0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→</w:t>
      </w:r>
      <w:r>
        <w:rPr>
          <w:b/>
          <w:bCs/>
          <w:color w:val="C9211E"/>
          <w:sz w:val="24"/>
          <w:szCs w:val="24"/>
        </w:rPr>
        <w:t xml:space="preserve"> 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Dresser la liste de différents types d’appareils appelés </w:t>
      </w:r>
      <w:r>
        <w:rPr>
          <w:rFonts w:ascii="Times New Roman" w:hAnsi="Times New Roman"/>
        </w:rPr>
        <w:t>"</w:t>
      </w:r>
      <w:r>
        <w:rPr/>
        <w:t>sink</w:t>
      </w:r>
      <w:r>
        <w:rPr>
          <w:rFonts w:ascii="Times New Roman" w:hAnsi="Times New Roman"/>
        </w:rPr>
        <w:t xml:space="preserve">" ou "puits" susceptibles d’être concernés par ce type de problème de cybersécurité. 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</w:r>
      <w:r>
        <w:rPr>
          <w:b/>
          <w:bCs/>
          <w:color w:val="C9211E"/>
        </w:rPr>
        <w:tab/>
        <w:tab/>
      </w:r>
      <w:r>
        <w:rPr/>
        <w:tab/>
        <w:tab/>
        <w:tab/>
        <w:tab/>
        <w:tab/>
        <w:t xml:space="preserve">→ 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ab/>
        <w:t xml:space="preserve">→ </w:t>
      </w:r>
      <w:r>
        <w:rPr>
          <w:color w:val="C9211E"/>
        </w:rPr>
        <w:t xml:space="preserve"> </w:t>
      </w:r>
      <w:r>
        <w:rPr/>
        <w:tab/>
        <w:tab/>
        <w:tab/>
        <w:tab/>
        <w:tab/>
        <w:tab/>
        <w:tab/>
        <w:t xml:space="preserve">→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Que signifie l’acronyme ANSSI ?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  <w:tab/>
        <w:t xml:space="preserve">→ </w:t>
      </w: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Exposer en quelques mots le</w:t>
      </w:r>
      <w:r>
        <w:rPr/>
        <w:t>s missions de l’ANSSI ?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hanging="624" w:left="1020" w:right="0"/>
        <w:jc w:val="both"/>
        <w:rPr/>
      </w:pPr>
      <w:r>
        <w:rPr/>
        <w:t xml:space="preserve">  → </w:t>
      </w:r>
    </w:p>
    <w:p>
      <w:pPr>
        <w:pStyle w:val="Normal"/>
        <w:ind w:hanging="624" w:left="1020" w:right="0"/>
        <w:jc w:val="both"/>
        <w:rPr>
          <w:b/>
          <w:bCs/>
          <w:color w:val="C9211E"/>
        </w:rPr>
      </w:pPr>
      <w:r>
        <w:rPr/>
      </w:r>
    </w:p>
    <w:p>
      <w:pPr>
        <w:pStyle w:val="Normal"/>
        <w:ind w:hanging="624" w:left="1020" w:right="0"/>
        <w:jc w:val="both"/>
        <w:rPr>
          <w:b/>
          <w:bCs/>
          <w:color w:val="C9211E"/>
        </w:rPr>
      </w:pPr>
      <w:r>
        <w:rPr/>
      </w:r>
    </w:p>
    <w:p>
      <w:pPr>
        <w:pStyle w:val="Normal"/>
        <w:ind w:hanging="624" w:left="1020" w:right="0"/>
        <w:jc w:val="both"/>
        <w:rPr>
          <w:b/>
          <w:bCs/>
          <w:color w:val="C9211E"/>
        </w:rPr>
      </w:pPr>
      <w:r>
        <w:rPr/>
      </w:r>
    </w:p>
    <w:p>
      <w:pPr>
        <w:pStyle w:val="Normal"/>
        <w:ind w:hanging="624" w:left="1020" w:right="0"/>
        <w:jc w:val="both"/>
        <w:rPr>
          <w:b/>
          <w:bCs/>
          <w:color w:val="C9211E"/>
        </w:rPr>
      </w:pPr>
      <w:r>
        <w:rPr/>
      </w:r>
    </w:p>
    <w:p>
      <w:pPr>
        <w:pStyle w:val="Normal"/>
        <w:ind w:hanging="624" w:left="1020" w:right="0"/>
        <w:jc w:val="both"/>
        <w:rPr>
          <w:b/>
          <w:bCs/>
          <w:color w:val="C9211E"/>
        </w:rPr>
      </w:pPr>
      <w:r>
        <w:rPr/>
      </w:r>
    </w:p>
    <w:p>
      <w:pPr>
        <w:pStyle w:val="Normal"/>
        <w:ind w:hanging="624" w:left="1020" w:right="0"/>
        <w:jc w:val="both"/>
        <w:rPr>
          <w:b/>
          <w:bCs/>
          <w:color w:val="C9211E"/>
        </w:rPr>
      </w:pPr>
      <w:r>
        <w:rPr/>
      </w:r>
    </w:p>
    <w:p>
      <w:pPr>
        <w:pStyle w:val="Normal"/>
        <w:ind w:hanging="624" w:left="1020" w:right="0"/>
        <w:jc w:val="both"/>
        <w:rPr>
          <w:b/>
          <w:bCs/>
          <w:color w:val="C9211E"/>
        </w:rPr>
      </w:pPr>
      <w:r>
        <w:rPr/>
      </w:r>
    </w:p>
    <w:p>
      <w:pPr>
        <w:pStyle w:val="Normal"/>
        <w:ind w:hanging="624" w:left="1020" w:right="0"/>
        <w:jc w:val="both"/>
        <w:rPr>
          <w:b/>
          <w:bCs/>
          <w:color w:val="C9211E"/>
        </w:rPr>
      </w:pPr>
      <w:r>
        <w:rPr/>
      </w:r>
    </w:p>
    <w:p>
      <w:pPr>
        <w:pStyle w:val="Normal"/>
        <w:jc w:val="both"/>
        <w:rPr/>
      </w:pPr>
      <w:bookmarkStart w:id="0" w:name="cite_ref-historique_7-0"/>
      <w:bookmarkEnd w:id="0"/>
      <w:r>
        <w:rPr/>
        <w:t xml:space="preserve"> 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Selon </w:t>
      </w:r>
      <w:r>
        <w:rPr>
          <w:b w:val="false"/>
          <w:bCs w:val="false"/>
          <w:strike w:val="false"/>
          <w:dstrike w:val="false"/>
          <w:color w:val="000000"/>
        </w:rPr>
        <w:t xml:space="preserve">l’ANSSI il existe </w:t>
      </w:r>
      <w:r>
        <w:rPr>
          <w:b w:val="false"/>
          <w:bCs w:val="false"/>
          <w:strike w:val="false"/>
          <w:dstrike w:val="false"/>
          <w:color w:val="000000"/>
        </w:rPr>
        <w:t xml:space="preserve">4 types de risques </w:t>
      </w:r>
      <w:r>
        <w:rPr>
          <w:b w:val="false"/>
          <w:bCs w:val="false"/>
          <w:strike w:val="false"/>
          <w:dstrike w:val="false"/>
          <w:color w:val="000000"/>
        </w:rPr>
        <w:t>cybers aux conséquences diverses.</w:t>
      </w:r>
      <w:r>
        <w:rPr>
          <w:b w:val="false"/>
          <w:bCs w:val="false"/>
          <w:strike w:val="false"/>
          <w:dstrike w:val="false"/>
          <w:color w:val="000000"/>
        </w:rPr>
        <w:t xml:space="preserve"> </w:t>
      </w:r>
      <w:r>
        <w:rPr>
          <w:b w:val="false"/>
          <w:bCs w:val="false"/>
          <w:strike w:val="false"/>
          <w:dstrike w:val="false"/>
          <w:color w:val="000000"/>
        </w:rPr>
        <w:t>Cocher le</w:t>
      </w:r>
      <w:r>
        <w:rPr>
          <w:b w:val="false"/>
          <w:bCs w:val="false"/>
          <w:strike w:val="false"/>
          <w:dstrike w:val="false"/>
          <w:color w:val="C9211E"/>
        </w:rPr>
        <w:t xml:space="preserve"> </w:t>
      </w:r>
      <w:r>
        <w:rPr>
          <w:b w:val="false"/>
          <w:bCs w:val="false"/>
          <w:strike w:val="false"/>
          <w:dstrike w:val="false"/>
          <w:color w:val="000000"/>
        </w:rPr>
        <w:t xml:space="preserve">risque </w:t>
      </w:r>
      <w:r>
        <w:rPr>
          <w:b w:val="false"/>
          <w:bCs w:val="false"/>
          <w:strike w:val="false"/>
          <w:dstrike w:val="false"/>
          <w:color w:val="000000"/>
        </w:rPr>
        <w:t xml:space="preserve">qui </w:t>
      </w:r>
      <w:r>
        <w:rPr>
          <w:b w:val="false"/>
          <w:bCs w:val="false"/>
          <w:strike w:val="false"/>
          <w:dstrike w:val="false"/>
          <w:color w:val="000000"/>
        </w:rPr>
        <w:t>se rapporte au support étudié ?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/>
          <w:b w:val="false"/>
          <w:bCs w:val="false"/>
          <w:strike w:val="false"/>
          <w:dstrike w:val="false"/>
          <w:sz w:val="21"/>
        </w:rPr>
      </w:pPr>
      <w:r>
        <w:rPr>
          <w:color w:val="000000"/>
        </w:rPr>
      </w:r>
    </w:p>
    <w:p>
      <w:pPr>
        <w:pStyle w:val="Normal"/>
        <w:numPr>
          <w:ilvl w:val="0"/>
          <w:numId w:val="0"/>
        </w:numPr>
        <w:ind w:hanging="0" w:left="720"/>
        <w:jc w:val="both"/>
        <w:rPr/>
      </w:pPr>
      <w:r>
        <w:rPr>
          <w:b w:val="false"/>
          <w:bCs w:val="false"/>
          <w:strike w:val="false"/>
          <w:dstrike w:val="false"/>
          <w:color w:val="C9211E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</w:rPr>
        <w:t>□</w:t>
      </w:r>
      <w:r>
        <w:rPr>
          <w:rFonts w:eastAsia="Arial Unicode MS" w:cs="Tahoma"/>
          <w:b w:val="false"/>
          <w:bCs w:val="false"/>
          <w:strike w:val="false"/>
          <w:dstrike w:val="false"/>
          <w:color w:val="000000"/>
        </w:rPr>
        <w:t xml:space="preserve"> </w:t>
      </w:r>
      <w:r>
        <w:rPr>
          <w:b w:val="false"/>
          <w:bCs w:val="false"/>
          <w:strike w:val="false"/>
          <w:dstrike w:val="false"/>
          <w:color w:val="000000"/>
        </w:rPr>
        <w:t>cybercriminalité</w:t>
        <w:tab/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</w:rPr>
        <w:t>□</w:t>
      </w:r>
      <w:r>
        <w:rPr>
          <w:rFonts w:eastAsia="Arial Unicode MS" w:cs="Tahoma"/>
          <w:b w:val="false"/>
          <w:bCs w:val="false"/>
          <w:strike w:val="false"/>
          <w:dstrike w:val="false"/>
          <w:color w:val="000000"/>
        </w:rPr>
        <w:t xml:space="preserve"> atteinte à l’image</w:t>
        <w:tab/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</w:rPr>
        <w:t>□</w:t>
      </w:r>
      <w:r>
        <w:rPr>
          <w:rFonts w:eastAsia="Arial Unicode MS" w:cs="Tahoma"/>
          <w:b w:val="false"/>
          <w:bCs w:val="false"/>
          <w:strike w:val="false"/>
          <w:dstrike w:val="false"/>
          <w:color w:val="000000"/>
        </w:rPr>
        <w:t xml:space="preserve"> espionnage</w:t>
        <w:tab/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</w:rPr>
        <w:t>□</w:t>
      </w:r>
      <w:r>
        <w:rPr>
          <w:rFonts w:eastAsia="Arial Unicode MS" w:cs="Tahoma"/>
          <w:b w:val="false"/>
          <w:bCs w:val="false"/>
          <w:strike w:val="false"/>
          <w:dstrike w:val="false"/>
          <w:color w:val="000000"/>
        </w:rPr>
        <w:t xml:space="preserve"> sabotage</w:t>
      </w:r>
    </w:p>
    <w:p>
      <w:pPr>
        <w:pStyle w:val="Normal"/>
        <w:numPr>
          <w:ilvl w:val="0"/>
          <w:numId w:val="0"/>
        </w:numPr>
        <w:ind w:hanging="0" w:left="720"/>
        <w:jc w:val="both"/>
        <w:rPr>
          <w:rFonts w:ascii="Times New Roman" w:hAnsi="Times New Roman" w:eastAsia="Arial Unicode MS" w:cs="Tahoma"/>
          <w:b w:val="false"/>
          <w:bCs w:val="false"/>
          <w:strike w:val="false"/>
          <w:dstrike w:val="false"/>
          <w:color w:val="000000"/>
          <w:sz w:val="21"/>
        </w:rPr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Que signifie l’acronyme HDMI 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En quelle année a été créé ce standard ? </w:t>
      </w:r>
      <w:r>
        <w:rPr/>
        <w:t>S</w:t>
      </w:r>
      <w:r>
        <w:rPr/>
        <w:t>i ce standard évolue indiquer sa dernière version.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  <w:tab/>
        <w:tab/>
        <w:tab/>
        <w:tab/>
        <w:t xml:space="preserve">→ 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b w:val="false"/>
          <w:bCs w:val="false"/>
          <w:color w:val="000000"/>
        </w:rPr>
        <w:t>Quel est l’organisme qui gère le standard HDMI ?</w:t>
      </w:r>
      <w:r>
        <w:rPr/>
        <w:t xml:space="preserve"> Lister quelques entreprises qui le constituent.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Qu’est-ce qu</w:t>
      </w:r>
      <w:r>
        <w:rPr/>
        <w:t>e le</w:t>
      </w:r>
      <w:r>
        <w:rPr/>
        <w:t xml:space="preserve"> </w:t>
      </w:r>
      <w:r>
        <w:rPr>
          <w:rFonts w:ascii="Times New Roman" w:hAnsi="Times New Roman"/>
        </w:rPr>
        <w:t>"</w:t>
      </w:r>
      <w:r>
        <w:rPr/>
        <w:t>fuzz</w:t>
      </w:r>
      <w:r>
        <w:rPr/>
        <w:t>ing</w:t>
      </w:r>
      <w:r>
        <w:rPr>
          <w:rFonts w:ascii="Times New Roman" w:hAnsi="Times New Roman"/>
        </w:rPr>
        <w:t>"</w:t>
      </w:r>
      <w:r>
        <w:rPr/>
        <w:t> ?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20"/>
        </w:tabs>
        <w:ind w:hanging="340" w:left="1020" w:right="0"/>
        <w:jc w:val="both"/>
        <w:rPr/>
      </w:pPr>
      <w:r>
        <w:rPr/>
        <w:t xml:space="preserve"> → </w:t>
      </w:r>
    </w:p>
    <w:p>
      <w:pPr>
        <w:pStyle w:val="Normal"/>
        <w:tabs>
          <w:tab w:val="clear" w:pos="720"/>
        </w:tabs>
        <w:ind w:hanging="340" w:left="1020" w:right="0"/>
        <w:jc w:val="both"/>
        <w:rPr>
          <w:b/>
          <w:bCs/>
          <w:color w:val="C9211E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Que </w:t>
      </w:r>
      <w:r>
        <w:rPr/>
        <w:t xml:space="preserve">veut dire </w:t>
      </w:r>
      <w:r>
        <w:rPr>
          <w:rFonts w:ascii="Times New Roman" w:hAnsi="Times New Roman"/>
        </w:rPr>
        <w:t>"</w:t>
      </w:r>
      <w:r>
        <w:rPr/>
        <w:t>CVE</w:t>
      </w:r>
      <w:r>
        <w:rPr>
          <w:rFonts w:ascii="Times New Roman" w:hAnsi="Times New Roman"/>
        </w:rPr>
        <w:t xml:space="preserve">" </w:t>
      </w:r>
      <w:r>
        <w:rPr/>
        <w:t xml:space="preserve">? </w:t>
      </w:r>
      <w:r>
        <w:rPr/>
        <w:t xml:space="preserve">A quoi cela correspond-il ? </w:t>
      </w:r>
    </w:p>
    <w:p>
      <w:pPr>
        <w:pStyle w:val="Normal"/>
        <w:jc w:val="both"/>
        <w:rPr/>
      </w:pPr>
      <w:r>
        <w:rPr/>
      </w:r>
    </w:p>
    <w:p>
      <w:pPr>
        <w:pStyle w:val="BodyText"/>
        <w:spacing w:before="0" w:after="120"/>
        <w:ind w:hanging="283" w:left="1020" w:right="0"/>
        <w:jc w:val="both"/>
        <w:rPr/>
      </w:pPr>
      <w:r>
        <w:rPr>
          <w:rStyle w:val="Strong"/>
          <w:b w:val="false"/>
          <w:bCs w:val="false"/>
          <w:color w:val="000000"/>
        </w:rPr>
        <w:t>→</w:t>
      </w:r>
      <w:r>
        <w:rPr>
          <w:rStyle w:val="Strong"/>
          <w:b/>
          <w:bCs/>
          <w:color w:val="C9211E"/>
        </w:rPr>
        <w:t xml:space="preserve">  </w:t>
      </w:r>
    </w:p>
    <w:p>
      <w:pPr>
        <w:pStyle w:val="BodyText"/>
        <w:spacing w:before="0" w:after="120"/>
        <w:ind w:hanging="283" w:left="1020" w:right="0"/>
        <w:jc w:val="both"/>
        <w:rPr/>
      </w:pPr>
      <w:r>
        <w:rPr>
          <w:rStyle w:val="Strong"/>
          <w:b w:val="false"/>
          <w:bCs w:val="false"/>
          <w:color w:val="000000"/>
        </w:rPr>
        <w:t>→</w:t>
      </w:r>
      <w:r>
        <w:rPr>
          <w:rStyle w:val="Strong"/>
          <w:b/>
          <w:bCs/>
          <w:color w:val="C9211E"/>
        </w:rPr>
        <w:t xml:space="preserve"> </w:t>
      </w:r>
      <w:r>
        <w:rPr>
          <w:b/>
          <w:bCs/>
          <w:color w:val="C9211E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Qu’est-ce qu’un </w:t>
      </w:r>
      <w:r>
        <w:rPr>
          <w:rFonts w:ascii="Times New Roman" w:hAnsi="Times New Roman"/>
        </w:rPr>
        <w:t>"</w:t>
      </w:r>
      <w:r>
        <w:rPr/>
        <w:t>parseur</w:t>
      </w:r>
      <w:r>
        <w:rPr>
          <w:rFonts w:ascii="Times New Roman" w:hAnsi="Times New Roman"/>
        </w:rPr>
        <w:t>"</w:t>
      </w:r>
      <w:r>
        <w:rPr/>
        <w:t> 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</w:r>
    </w:p>
    <w:p>
      <w:pPr>
        <w:pStyle w:val="Heading1"/>
        <w:numPr>
          <w:ilvl w:val="0"/>
          <w:numId w:val="3"/>
        </w:numPr>
        <w:jc w:val="both"/>
        <w:rPr/>
      </w:pPr>
      <w:r>
        <w:rPr>
          <w:rFonts w:eastAsia="Arial Unicode MS" w:cs="Tahoma"/>
          <w:b/>
          <w:bCs/>
          <w:i w:val="false"/>
          <w:iCs w:val="false"/>
          <w:sz w:val="30"/>
          <w:szCs w:val="30"/>
        </w:rPr>
        <w:t>Généralités sur les b</w:t>
      </w:r>
      <w:r>
        <w:rPr>
          <w:rFonts w:eastAsia="Arial Unicode MS" w:cs="Tahoma"/>
          <w:b/>
          <w:bCs/>
          <w:i w:val="false"/>
          <w:iCs w:val="false"/>
          <w:sz w:val="30"/>
          <w:szCs w:val="30"/>
        </w:rPr>
        <w:t>us et protocoles véhiculés par une liaison HDMI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Compléter la représentation du connecteur ci-dessous en indiquant le nom des différents signaux/</w:t>
      </w:r>
      <w:r>
        <w:rPr/>
        <w:t>BUS en regard des broches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24320" cy="1589405"/>
            <wp:effectExtent l="0" t="0" r="0" b="0"/>
            <wp:wrapTopAndBottom/>
            <wp:docPr id="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Parmi les </w:t>
      </w:r>
      <w:r>
        <w:rPr/>
        <w:t>différents bus</w:t>
      </w:r>
      <w:r>
        <w:rPr/>
        <w:t xml:space="preserve"> véhiculés par le câble, quel </w:t>
      </w:r>
      <w:r>
        <w:rPr/>
        <w:t xml:space="preserve">est celui </w:t>
      </w:r>
      <w:r>
        <w:rPr/>
        <w:t xml:space="preserve">qui présente une vulnérabilité très faible ? </w:t>
      </w:r>
      <w:r>
        <w:rPr/>
        <w:t xml:space="preserve">Quelles informations sont transmises par ce bus ? </w:t>
      </w:r>
      <w:r>
        <w:rPr/>
        <w:t>Les échanges sont-ils unidirectionnels ou bidirectionnels ?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hanging="170" w:left="680" w:right="0"/>
        <w:jc w:val="both"/>
        <w:rPr/>
      </w:pPr>
      <w:r>
        <w:rPr/>
        <w:tab/>
        <w:t xml:space="preserve">→ </w:t>
      </w:r>
    </w:p>
    <w:p>
      <w:pPr>
        <w:pStyle w:val="Normal"/>
        <w:ind w:hanging="170" w:left="680" w:right="0"/>
        <w:jc w:val="both"/>
        <w:rPr>
          <w:b/>
          <w:bCs/>
          <w:color w:val="F10D0C"/>
        </w:rPr>
      </w:pPr>
      <w:r>
        <w:rPr>
          <w:b/>
          <w:bCs/>
          <w:color w:val="F10D0C"/>
        </w:rPr>
      </w:r>
    </w:p>
    <w:p>
      <w:pPr>
        <w:pStyle w:val="Normal"/>
        <w:ind w:hanging="170" w:left="680" w:right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  <w:t xml:space="preserve">→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Parmi les </w:t>
      </w:r>
      <w:r>
        <w:rPr/>
        <w:t xml:space="preserve">différents </w:t>
      </w:r>
      <w:r>
        <w:rPr/>
        <w:t>signaux/</w:t>
      </w:r>
      <w:r>
        <w:rPr/>
        <w:t>bus</w:t>
      </w:r>
      <w:r>
        <w:rPr/>
        <w:t xml:space="preserve"> véhiculés par le câble, quel</w:t>
      </w:r>
      <w:r>
        <w:rPr/>
        <w:t xml:space="preserve">s sont </w:t>
      </w:r>
      <w:r>
        <w:rPr/>
        <w:t>les deux</w:t>
      </w:r>
      <w:r>
        <w:rPr/>
        <w:t xml:space="preserve"> </w:t>
      </w:r>
      <w:r>
        <w:rPr/>
        <w:t>qui présente</w:t>
      </w:r>
      <w:r>
        <w:rPr/>
        <w:t>nt</w:t>
      </w:r>
      <w:r>
        <w:rPr/>
        <w:t xml:space="preserve"> </w:t>
      </w:r>
      <w:r>
        <w:rPr/>
        <w:t>des</w:t>
      </w:r>
      <w:r>
        <w:rPr/>
        <w:t xml:space="preserve"> vulnérabilité</w:t>
      </w:r>
      <w:r>
        <w:rPr/>
        <w:t>s</w:t>
      </w:r>
      <w:r>
        <w:rPr/>
        <w:t xml:space="preserve"> </w:t>
      </w:r>
      <w:r>
        <w:rPr/>
        <w:t>avérée</w:t>
      </w:r>
      <w:r>
        <w:rPr/>
        <w:t>s</w:t>
      </w:r>
      <w:r>
        <w:rPr/>
        <w:t xml:space="preserve"> </w:t>
      </w:r>
      <w:r>
        <w:rPr/>
        <w:t xml:space="preserve">? </w:t>
      </w:r>
      <w:r>
        <w:rPr/>
        <w:t>Préciser dans ces 2 cas si les bus sont unidirectionnels ou bidirectionnels.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  <w:tab/>
        <w:tab/>
        <w:tab/>
        <w:tab/>
        <w:tab/>
      </w:r>
      <w:r>
        <w:rPr>
          <w:b/>
          <w:bCs/>
          <w:color w:val="C9211E"/>
        </w:rPr>
        <w:tab/>
      </w:r>
      <w:r>
        <w:rPr>
          <w:b/>
          <w:bCs/>
          <w:color w:val="C9211E"/>
        </w:rPr>
        <w:tab/>
      </w:r>
      <w:r>
        <w:rPr>
          <w:b/>
          <w:bCs/>
          <w:color w:val="000000"/>
        </w:rPr>
        <w:t>→</w:t>
      </w:r>
      <w:r>
        <w:rPr>
          <w:b/>
          <w:bCs/>
          <w:color w:val="C9211E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Quel composant interne à l’équipement </w:t>
      </w:r>
      <w:r>
        <w:rPr>
          <w:rFonts w:ascii="Times New Roman" w:hAnsi="Times New Roman"/>
        </w:rPr>
        <w:t>"</w:t>
      </w:r>
      <w:r>
        <w:rPr/>
        <w:t>puits</w:t>
      </w:r>
      <w:r>
        <w:rPr>
          <w:rFonts w:ascii="Times New Roman" w:hAnsi="Times New Roman"/>
        </w:rPr>
        <w:t>" est exposé aux éventuelles attaques d’un logiciel malveillant ?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  <w:t xml:space="preserve">→ </w:t>
      </w:r>
      <w:r>
        <w:rPr>
          <w:rFonts w:ascii="Times New Roman" w:hAnsi="Times New Roman"/>
          <w:b/>
          <w:bCs/>
          <w:color w:val="C9211E"/>
        </w:rPr>
        <w:t xml:space="preserve"> 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ascii="Times New Roman" w:hAnsi="Times New Roman"/>
        </w:rPr>
        <w:t xml:space="preserve">En plus du protocole de transmission audiovisuelle auquel est dédié le HDMI, combien de protocoles numériques ont été ajoutés </w:t>
      </w:r>
      <w:r>
        <w:rPr>
          <w:rFonts w:ascii="Times New Roman" w:hAnsi="Times New Roman"/>
          <w:i/>
          <w:iCs/>
          <w:sz w:val="22"/>
          <w:szCs w:val="22"/>
        </w:rPr>
        <w:t xml:space="preserve">(augmentant </w:t>
      </w:r>
      <w:r>
        <w:rPr>
          <w:rFonts w:ascii="Times New Roman" w:hAnsi="Times New Roman"/>
          <w:i/>
          <w:iCs/>
          <w:sz w:val="22"/>
          <w:szCs w:val="22"/>
        </w:rPr>
        <w:t xml:space="preserve">ainsi </w:t>
      </w:r>
      <w:r>
        <w:rPr>
          <w:rFonts w:ascii="Times New Roman" w:hAnsi="Times New Roman"/>
          <w:i/>
          <w:iCs/>
          <w:sz w:val="22"/>
          <w:szCs w:val="22"/>
        </w:rPr>
        <w:t>la surface d’attaque des équipements utilisés)</w:t>
      </w:r>
      <w:r>
        <w:rPr>
          <w:rFonts w:ascii="Times New Roman" w:hAnsi="Times New Roman"/>
        </w:rPr>
        <w:t xml:space="preserve"> ?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</w:r>
    </w:p>
    <w:p>
      <w:pPr>
        <w:pStyle w:val="Normal"/>
        <w:jc w:val="both"/>
        <w:rPr/>
      </w:pPr>
      <w:r>
        <w:rPr/>
      </w:r>
    </w:p>
    <w:p>
      <w:pPr>
        <w:pStyle w:val="Heading1"/>
        <w:numPr>
          <w:ilvl w:val="0"/>
          <w:numId w:val="3"/>
        </w:numPr>
        <w:jc w:val="both"/>
        <w:rPr/>
      </w:pPr>
      <w:r>
        <w:rPr>
          <w:rFonts w:eastAsia="Arial Unicode MS" w:cs="Tahoma"/>
          <w:b/>
          <w:bCs/>
          <w:sz w:val="30"/>
          <w:szCs w:val="30"/>
        </w:rPr>
        <w:t xml:space="preserve">Généralités sur les </w:t>
      </w:r>
      <w:r>
        <w:rPr>
          <w:rFonts w:eastAsia="Arial Unicode MS" w:cs="Tahoma"/>
          <w:b/>
          <w:bCs/>
          <w:sz w:val="30"/>
          <w:szCs w:val="30"/>
        </w:rPr>
        <w:t>P</w:t>
      </w:r>
      <w:r>
        <w:rPr>
          <w:rFonts w:eastAsia="Arial Unicode MS" w:cs="Tahoma"/>
          <w:b/>
          <w:bCs/>
          <w:sz w:val="30"/>
          <w:szCs w:val="30"/>
        </w:rPr>
        <w:t>are-feux HDMI proposés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Sur quel principe reposent les 2 pare-feux proposés 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Quels </w:t>
      </w:r>
      <w:r>
        <w:rPr/>
        <w:t>signaux</w:t>
      </w:r>
      <w:r>
        <w:rPr/>
        <w:t xml:space="preserve"> laisse passer la première version du pare-feux, appelé pare-feu ANSSI ? Autour de quel composant fonctionne ce pare-feu ? </w:t>
      </w:r>
      <w:r>
        <w:rPr/>
        <w:t>Que va stocker ce composant 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</w:r>
    </w:p>
    <w:p>
      <w:pPr>
        <w:pStyle w:val="Normal"/>
        <w:jc w:val="both"/>
        <w:rPr>
          <w:b/>
          <w:bCs/>
          <w:color w:val="D62E4E"/>
        </w:rPr>
      </w:pPr>
      <w:r>
        <w:rPr>
          <w:b/>
          <w:bCs/>
          <w:color w:val="D62E4E"/>
        </w:rPr>
      </w:r>
    </w:p>
    <w:p>
      <w:pPr>
        <w:pStyle w:val="Normal"/>
        <w:ind w:hanging="113" w:left="737" w:right="0"/>
        <w:jc w:val="both"/>
        <w:rPr/>
      </w:pPr>
      <w:r>
        <w:rPr>
          <w:b/>
          <w:bCs/>
          <w:color w:val="D62E4E"/>
        </w:rPr>
        <w:tab/>
      </w:r>
      <w:r>
        <w:rPr>
          <w:b/>
          <w:bCs/>
          <w:color w:val="000000"/>
        </w:rPr>
        <w:t>→</w:t>
      </w:r>
      <w:r>
        <w:rPr>
          <w:b/>
          <w:bCs/>
          <w:color w:val="D62E4E"/>
        </w:rPr>
        <w:t xml:space="preserve"> </w:t>
      </w:r>
    </w:p>
    <w:p>
      <w:pPr>
        <w:pStyle w:val="Normal"/>
        <w:ind w:hanging="113" w:left="737" w:right="0"/>
        <w:jc w:val="both"/>
        <w:rPr>
          <w:b/>
          <w:bCs/>
          <w:color w:val="D62E4E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Sur quel principe repose le fonctionnement de la seconde version du pare-feu ? Autour de quels composants fonctionne ce pare-feu ?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hanging="567" w:left="737" w:right="0"/>
        <w:jc w:val="both"/>
        <w:rPr/>
      </w:pPr>
      <w:r>
        <w:rPr/>
        <w:tab/>
        <w:t xml:space="preserve">→ </w:t>
      </w:r>
    </w:p>
    <w:p>
      <w:pPr>
        <w:pStyle w:val="Normal"/>
        <w:ind w:hanging="567" w:left="737" w:right="0"/>
        <w:jc w:val="both"/>
        <w:rPr>
          <w:b/>
          <w:bCs/>
          <w:color w:val="D62E4E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20"/>
        </w:tabs>
        <w:ind w:hanging="567" w:left="737" w:right="0"/>
        <w:jc w:val="both"/>
        <w:rPr/>
      </w:pPr>
      <w:r>
        <w:rPr/>
        <w:tab/>
        <w:t xml:space="preserve">→ </w:t>
      </w:r>
    </w:p>
    <w:p>
      <w:pPr>
        <w:pStyle w:val="Normal"/>
        <w:tabs>
          <w:tab w:val="clear" w:pos="720"/>
        </w:tabs>
        <w:ind w:hanging="567" w:left="737" w:right="0"/>
        <w:jc w:val="both"/>
        <w:rPr>
          <w:b/>
          <w:bCs/>
          <w:color w:val="D62E4E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Ces filtres seront-ils compatibles </w:t>
      </w:r>
      <w:r>
        <w:rPr/>
        <w:t>avec</w:t>
      </w:r>
      <w:r>
        <w:rPr/>
        <w:t xml:space="preserve"> l’utilisation d</w:t>
      </w:r>
      <w:r>
        <w:rPr/>
        <w:t xml:space="preserve">e câbles </w:t>
      </w:r>
      <w:r>
        <w:rPr/>
        <w:t xml:space="preserve">ou </w:t>
      </w:r>
      <w:r>
        <w:rPr/>
        <w:t>d’</w:t>
      </w:r>
      <w:r>
        <w:rPr/>
        <w:t xml:space="preserve">adaptateurs </w:t>
      </w:r>
      <w:r>
        <w:rPr/>
        <w:t>DVI-</w:t>
      </w:r>
      <w:r>
        <w:rPr/>
        <w:t>HDMI</w:t>
      </w:r>
      <w:r>
        <w:rPr/>
        <w:t> 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 xml:space="preserve">→ </w:t>
      </w:r>
      <w:r>
        <w:rPr>
          <w:b/>
          <w:bCs/>
          <w:color w:val="A7074B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u w:val="none"/>
        </w:rPr>
      </w:pPr>
      <w:r>
        <w:rPr>
          <w:rFonts w:eastAsia="Times New Roman" w:cs="Times New Roman"/>
          <w:i w:val="false"/>
          <w:iCs w:val="false"/>
          <w:u w:val="none"/>
        </w:rPr>
      </w:r>
    </w:p>
    <w:sectPr>
      <w:headerReference w:type="default" r:id="rId7"/>
      <w:footerReference w:type="default" r:id="rId8"/>
      <w:type w:val="nextPage"/>
      <w:pgSz w:w="11906" w:h="16838"/>
      <w:pgMar w:left="737" w:right="737" w:gutter="0" w:header="737" w:top="1500" w:footer="737" w:bottom="1251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arSymbol">
    <w:altName w:val="Arial Unicode MS"/>
    <w:charset w:val="00"/>
    <w:family w:val="auto"/>
    <w:pitch w:val="default"/>
  </w:font>
  <w:font w:name="Klavika Medium">
    <w:altName w:val="Times New Roman"/>
    <w:charset w:val="00"/>
    <w:family w:val="auto"/>
    <w:pitch w:val="variable"/>
  </w:font>
  <w:font w:name="Times New Roman">
    <w:charset w:val="00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b w:val="false"/>
        <w:bCs w:val="false"/>
        <w:sz w:val="16"/>
      </w:rPr>
      <w:t xml:space="preserve">HORTOLLAND C.                                                                                </w:t>
    </w:r>
    <w:r>
      <w:rPr>
        <w:b w:val="false"/>
        <w:bCs w:val="false"/>
        <w:sz w:val="20"/>
        <w:szCs w:val="20"/>
      </w:rPr>
      <w:fldChar w:fldCharType="begin"/>
    </w:r>
    <w:r>
      <w:rPr>
        <w:sz w:val="20"/>
        <w:b w:val="false"/>
        <w:szCs w:val="20"/>
        <w:bCs w:val="false"/>
      </w:rPr>
      <w:instrText xml:space="preserve"> PAGE </w:instrText>
    </w:r>
    <w:r>
      <w:rPr>
        <w:sz w:val="20"/>
        <w:b w:val="false"/>
        <w:szCs w:val="20"/>
        <w:bCs w:val="false"/>
      </w:rPr>
      <w:fldChar w:fldCharType="separate"/>
    </w:r>
    <w:r>
      <w:rPr>
        <w:sz w:val="20"/>
        <w:b w:val="false"/>
        <w:szCs w:val="20"/>
        <w:bCs w:val="false"/>
      </w:rPr>
      <w:t>2</w:t>
    </w:r>
    <w:r>
      <w:rPr>
        <w:sz w:val="20"/>
        <w:b w:val="false"/>
        <w:szCs w:val="20"/>
        <w:bCs w:val="false"/>
      </w:rPr>
      <w:fldChar w:fldCharType="end"/>
    </w:r>
    <w:r>
      <w:rPr>
        <w:b w:val="false"/>
        <w:bCs w:val="false"/>
        <w:sz w:val="20"/>
        <w:szCs w:val="20"/>
      </w:rPr>
      <w:t>/</w:t>
    </w:r>
    <w:r>
      <w:rPr>
        <w:b w:val="false"/>
        <w:bCs w:val="false"/>
        <w:sz w:val="20"/>
        <w:szCs w:val="20"/>
      </w:rPr>
      <w:fldChar w:fldCharType="begin"/>
    </w:r>
    <w:r>
      <w:rPr>
        <w:sz w:val="20"/>
        <w:b w:val="false"/>
        <w:szCs w:val="20"/>
        <w:bCs w:val="false"/>
      </w:rPr>
      <w:instrText xml:space="preserve"> NUMPAGES </w:instrText>
    </w:r>
    <w:r>
      <w:rPr>
        <w:sz w:val="20"/>
        <w:b w:val="false"/>
        <w:szCs w:val="20"/>
        <w:bCs w:val="false"/>
      </w:rPr>
      <w:fldChar w:fldCharType="separate"/>
    </w:r>
    <w:r>
      <w:rPr>
        <w:sz w:val="20"/>
        <w:b w:val="false"/>
        <w:szCs w:val="20"/>
        <w:bCs w:val="false"/>
      </w:rPr>
      <w:t>4</w:t>
    </w:r>
    <w:r>
      <w:rPr>
        <w:sz w:val="20"/>
        <w:b w:val="false"/>
        <w:szCs w:val="20"/>
        <w:bCs w:val="false"/>
      </w:rPr>
      <w:fldChar w:fldCharType="end"/>
    </w:r>
    <w:r>
      <w:rPr>
        <w:b w:val="false"/>
        <w:bCs w:val="false"/>
        <w:sz w:val="20"/>
        <w:szCs w:val="20"/>
      </w:rPr>
      <w:t xml:space="preserve"> </w:t>
    </w:r>
    <w:r>
      <w:rPr>
        <w:b w:val="false"/>
        <w:bCs w:val="false"/>
        <w:sz w:val="16"/>
      </w:rPr>
      <w:t xml:space="preserve">                        </w:t>
    </w:r>
    <w:r>
      <w:rPr>
        <w:b w:val="false"/>
        <w:bCs w:val="false"/>
        <w:sz w:val="16"/>
        <w:shd w:fill="auto" w:val="clear"/>
      </w:rPr>
      <w:t xml:space="preserve">        </w:t>
    </w:r>
    <w:r>
      <w:rPr>
        <w:b w:val="false"/>
        <w:bCs w:val="false"/>
        <w:sz w:val="16"/>
        <w:shd w:fill="auto" w:val="clear"/>
      </w:rPr>
      <w:t>Pare-Feux_HDMI_1_</w:t>
    </w:r>
    <w:r>
      <w:rPr>
        <w:b w:val="false"/>
        <w:bCs w:val="false"/>
        <w:sz w:val="16"/>
        <w:shd w:fill="auto" w:val="clear"/>
      </w:rPr>
      <w:t>Expose_problematique</w:t>
    </w:r>
    <w:r>
      <w:rPr>
        <w:b w:val="false"/>
        <w:bCs w:val="false"/>
        <w:sz w:val="16"/>
        <w:shd w:fill="auto" w:val="clear"/>
      </w:rPr>
      <w:t>_</w:t>
    </w:r>
    <w:r>
      <w:rPr>
        <w:b w:val="false"/>
        <w:bCs w:val="false"/>
        <w:sz w:val="16"/>
        <w:shd w:fill="auto" w:val="clear"/>
      </w:rPr>
      <w:t>v1-0</w:t>
    </w:r>
    <w:r>
      <w:rPr>
        <w:b w:val="false"/>
        <w:bCs w:val="false"/>
        <w:sz w:val="16"/>
        <w:shd w:fill="auto" w:val="clear"/>
      </w:rPr>
      <w:t>.</w:t>
    </w:r>
    <w:r>
      <w:rPr>
        <w:b w:val="false"/>
        <w:bCs w:val="false"/>
        <w:sz w:val="16"/>
        <w:shd w:fill="auto" w:val="clear"/>
      </w:rPr>
      <w:t>docx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0432"/>
    </w:tblGrid>
    <w:tr>
      <w:trPr/>
      <w:tc>
        <w:tcPr>
          <w:tcW w:w="1043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>
          <w:pPr>
            <w:pStyle w:val="Header"/>
            <w:jc w:val="center"/>
            <w:rPr/>
          </w:pPr>
          <w:r>
            <w:rPr>
              <w:b/>
              <w:bCs/>
              <w:sz w:val="32"/>
              <w:szCs w:val="32"/>
            </w:rPr>
            <w:t xml:space="preserve">Pare-feux HDMI : </w:t>
          </w:r>
          <w:r>
            <w:rPr>
              <w:b/>
              <w:bCs/>
              <w:sz w:val="32"/>
              <w:szCs w:val="32"/>
            </w:rPr>
            <w:t>Exposé de la problématique</w:t>
          </w:r>
        </w:p>
      </w:tc>
    </w:tr>
  </w:tbl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/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/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/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/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/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/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/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/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/>
    </w:lvl>
  </w:abstractNum>
  <w:abstractNum w:abstractNumId="3"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283" w:hanging="283"/>
      </w:pPr>
      <w:rPr/>
    </w:lvl>
    <w:lvl w:ilvl="1">
      <w:start w:val="2"/>
      <w:numFmt w:val="upperRoman"/>
      <w:suff w:val="space"/>
      <w:lvlText w:val="%2."/>
      <w:lvlJc w:val="left"/>
      <w:pPr>
        <w:tabs>
          <w:tab w:val="num" w:pos="0"/>
        </w:tabs>
        <w:ind w:left="567" w:hanging="283"/>
      </w:pPr>
      <w:rPr/>
    </w:lvl>
    <w:lvl w:ilvl="2">
      <w:start w:val="3"/>
      <w:numFmt w:val="upperRoman"/>
      <w:suff w:val="space"/>
      <w:lvlText w:val="%3."/>
      <w:lvlJc w:val="left"/>
      <w:pPr>
        <w:tabs>
          <w:tab w:val="num" w:pos="0"/>
        </w:tabs>
        <w:ind w:left="850" w:hanging="283"/>
      </w:pPr>
      <w:rPr/>
    </w:lvl>
    <w:lvl w:ilvl="3">
      <w:start w:val="4"/>
      <w:numFmt w:val="upperRoman"/>
      <w:suff w:val="space"/>
      <w:lvlText w:val="%4."/>
      <w:lvlJc w:val="left"/>
      <w:pPr>
        <w:tabs>
          <w:tab w:val="num" w:pos="0"/>
        </w:tabs>
        <w:ind w:left="1134" w:hanging="283"/>
      </w:pPr>
      <w:rPr/>
    </w:lvl>
    <w:lvl w:ilvl="4">
      <w:start w:val="5"/>
      <w:numFmt w:val="upperRoman"/>
      <w:suff w:val="space"/>
      <w:lvlText w:val="%5."/>
      <w:lvlJc w:val="left"/>
      <w:pPr>
        <w:tabs>
          <w:tab w:val="num" w:pos="0"/>
        </w:tabs>
        <w:ind w:left="1417" w:hanging="283"/>
      </w:pPr>
      <w:rPr/>
    </w:lvl>
    <w:lvl w:ilvl="5">
      <w:start w:val="6"/>
      <w:numFmt w:val="upperRoman"/>
      <w:suff w:val="space"/>
      <w:lvlText w:val="%6."/>
      <w:lvlJc w:val="left"/>
      <w:pPr>
        <w:tabs>
          <w:tab w:val="num" w:pos="0"/>
        </w:tabs>
        <w:ind w:left="1701" w:hanging="283"/>
      </w:pPr>
      <w:rPr/>
    </w:lvl>
    <w:lvl w:ilvl="6">
      <w:start w:val="7"/>
      <w:numFmt w:val="upperRoman"/>
      <w:suff w:val="space"/>
      <w:lvlText w:val="%7."/>
      <w:lvlJc w:val="left"/>
      <w:pPr>
        <w:tabs>
          <w:tab w:val="num" w:pos="0"/>
        </w:tabs>
        <w:ind w:left="1984" w:hanging="283"/>
      </w:pPr>
      <w:rPr/>
    </w:lvl>
    <w:lvl w:ilvl="7">
      <w:start w:val="8"/>
      <w:numFmt w:val="upperRoman"/>
      <w:suff w:val="space"/>
      <w:lvlText w:val="%8."/>
      <w:lvlJc w:val="left"/>
      <w:pPr>
        <w:tabs>
          <w:tab w:val="num" w:pos="0"/>
        </w:tabs>
        <w:ind w:left="2268" w:hanging="283"/>
      </w:pPr>
      <w:rPr/>
    </w:lvl>
    <w:lvl w:ilvl="8">
      <w:start w:val="9"/>
      <w:numFmt w:val="upperRoman"/>
      <w:suff w:val="space"/>
      <w:lvlText w:val="%9."/>
      <w:lvlJc w:val="left"/>
      <w:pPr>
        <w:tabs>
          <w:tab w:val="num" w:pos="0"/>
        </w:tabs>
        <w:ind w:left="2551" w:hanging="283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0"/>
  <w:revisionView w:insDel="0" w:formatting="0"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color w:val="000000"/>
        <w:sz w:val="24"/>
        <w:szCs w:val="24"/>
        <w:lang w:val="fr-FR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Tahoma"/>
      <w:color w:val="000000"/>
      <w:sz w:val="24"/>
      <w:szCs w:val="24"/>
      <w:lang w:val="fr-FR" w:eastAsia="en-US" w:bidi="en-US"/>
    </w:rPr>
  </w:style>
  <w:style w:type="paragraph" w:styleId="Heading1">
    <w:name w:val="Heading 1"/>
    <w:basedOn w:val="Titre"/>
    <w:next w:val="BodyText"/>
    <w:qFormat/>
    <w:pPr>
      <w:numPr>
        <w:ilvl w:val="0"/>
        <w:numId w:val="3"/>
      </w:numPr>
    </w:pPr>
    <w:rPr>
      <w:b/>
      <w:bCs/>
      <w:sz w:val="32"/>
      <w:szCs w:val="32"/>
    </w:rPr>
  </w:style>
  <w:style w:type="paragraph" w:styleId="Heading2">
    <w:name w:val="Heading 2"/>
    <w:basedOn w:val="Titre"/>
    <w:next w:val="BodyText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Titre"/>
    <w:next w:val="BodyText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9">
    <w:name w:val="Heading 9"/>
    <w:basedOn w:val="Titre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Puces">
    <w:name w:val="Puces"/>
    <w:qFormat/>
    <w:rPr>
      <w:rFonts w:ascii="StarSymbol" w:hAnsi="StarSymbol" w:eastAsia="StarSymbol" w:cs="StarSymbol"/>
      <w:sz w:val="18"/>
      <w:szCs w:val="18"/>
    </w:rPr>
  </w:style>
  <w:style w:type="character" w:styleId="Caractresdenumrotation">
    <w:name w:val="Caractères de numérotation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818" w:leader="none"/>
        <w:tab w:val="right" w:pos="9637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818" w:leader="none"/>
        <w:tab w:val="right" w:pos="9637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Contenudecadre">
    <w:name w:val="Contenu de cadre"/>
    <w:basedOn w:val="BodyText"/>
    <w:qFormat/>
    <w:pPr/>
    <w:rPr/>
  </w:style>
  <w:style w:type="paragraph" w:styleId="Questionnaire">
    <w:name w:val="Questionnaire"/>
    <w:qFormat/>
    <w:pPr>
      <w:widowControl w:val="false"/>
      <w:numPr>
        <w:ilvl w:val="0"/>
        <w:numId w:val="2"/>
      </w:numPr>
      <w:tabs>
        <w:tab w:val="clear" w:pos="720"/>
      </w:tabs>
      <w:kinsoku w:val="true"/>
      <w:overflowPunct w:val="true"/>
      <w:autoSpaceDE w:val="true"/>
      <w:bidi w:val="0"/>
      <w:ind w:hanging="0" w:left="113" w:right="0"/>
    </w:pPr>
    <w:rPr>
      <w:rFonts w:ascii="Arial" w:hAnsi="Arial" w:eastAsia="Arial Unicode MS" w:cs="Tahoma"/>
      <w:b/>
      <w:color w:val="000000"/>
      <w:sz w:val="24"/>
      <w:szCs w:val="24"/>
      <w:lang w:val="fr-FR" w:eastAsia="en-US" w:bidi="en-US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Blocdecitation">
    <w:name w:val="Bloc de citation"/>
    <w:basedOn w:val="Normal"/>
    <w:qFormat/>
    <w:pPr>
      <w:spacing w:before="0" w:after="283"/>
      <w:ind w:hanging="0" w:left="567" w:right="567"/>
    </w:pPr>
    <w:rPr/>
  </w:style>
  <w:style w:type="paragraph" w:styleId="Title">
    <w:name w:val="Title"/>
    <w:basedOn w:val="Titre"/>
    <w:next w:val="BodyText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re"/>
    <w:next w:val="BodyText"/>
    <w:qFormat/>
    <w:pPr>
      <w:jc w:val="center"/>
    </w:pPr>
    <w:rPr>
      <w:i/>
      <w:iCs/>
      <w:sz w:val="28"/>
      <w:szCs w:val="28"/>
    </w:rPr>
  </w:style>
  <w:style w:type="paragraph" w:styleId="Llftitre2">
    <w:name w:val="llf_titre2"/>
    <w:basedOn w:val="Heading2"/>
    <w:next w:val="Llfcorps"/>
    <w:qFormat/>
    <w:pPr>
      <w:numPr>
        <w:ilvl w:val="0"/>
        <w:numId w:val="0"/>
      </w:numPr>
      <w:spacing w:before="227" w:after="113"/>
      <w:ind w:hanging="0" w:left="0" w:right="0"/>
      <w:jc w:val="both"/>
      <w:outlineLvl w:val="9"/>
    </w:pPr>
    <w:rPr>
      <w:rFonts w:ascii="Klavika Medium;Times New Roman" w:hAnsi="Klavika Medium;Times New Roman" w:cs="Klavika Medium;Times New Roman"/>
      <w:b w:val="false"/>
      <w:i w:val="false"/>
      <w:color w:val="0075B9"/>
      <w:sz w:val="24"/>
    </w:rPr>
  </w:style>
  <w:style w:type="paragraph" w:styleId="Llfcorps">
    <w:name w:val="llf_corps"/>
    <w:basedOn w:val="Normal"/>
    <w:qFormat/>
    <w:pPr>
      <w:spacing w:before="0" w:after="57"/>
      <w:ind w:hanging="0" w:left="283" w:right="0"/>
      <w:jc w:val="both"/>
    </w:pPr>
    <w:rPr/>
  </w:style>
  <w:style w:type="paragraph" w:styleId="Sansinterligne">
    <w:name w:val="Sans interligne"/>
    <w:basedOn w:val="Llfcorps"/>
    <w:qFormat/>
    <w:pPr/>
    <w:rPr>
      <w:rFonts w:ascii="Arial" w:hAnsi="Arial" w:cs="Arial"/>
      <w:color w:val="000000"/>
      <w:kern w:val="2"/>
      <w:sz w:val="16"/>
    </w:rPr>
  </w:style>
  <w:style w:type="numbering" w:styleId="Numbering1">
    <w:name w:val="Numbering 1"/>
    <w:qFormat/>
  </w:style>
  <w:style w:type="numbering" w:styleId="Numbering4">
    <w:name w:val="Numbering 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9492</TotalTime>
  <Application>LibreOffice/7.6.6.3$Windows_X86_64 LibreOffice_project/d97b2716a9a4a2ce1391dee1765565ea469b0ae7</Application>
  <AppVersion>15.0000</AppVersion>
  <Pages>4</Pages>
  <Words>657</Words>
  <Characters>3368</Characters>
  <CharactersWithSpaces>4253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2022-12-16T08:01:00Z</dcterms:created>
  <dc:creator>Christine CHARTIER</dc:creator>
  <dc:description/>
  <dc:language>fr-FR</dc:language>
  <cp:lastModifiedBy/>
  <cp:lastPrinted>2024-09-08T16:51:08Z</cp:lastPrinted>
  <dcterms:modified xsi:type="dcterms:W3CDTF">2024-09-08T16:52:51Z</dcterms:modified>
  <cp:revision>764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